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A6" w:rsidRPr="00AE26C0" w:rsidRDefault="00BF47A6" w:rsidP="00BF47A6">
      <w:pPr>
        <w:tabs>
          <w:tab w:val="left" w:pos="2410"/>
          <w:tab w:val="left" w:pos="2790"/>
          <w:tab w:val="left" w:pos="3530"/>
          <w:tab w:val="left" w:pos="5010"/>
          <w:tab w:val="left" w:pos="7110"/>
          <w:tab w:val="left" w:pos="8330"/>
        </w:tabs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Дошкольники с ТНР овладевают грамматическими </w:t>
      </w:r>
      <w:r w:rsidRPr="00AE26C0">
        <w:rPr>
          <w:rFonts w:ascii="Times New Roman" w:eastAsia="Times New Roman" w:hAnsi="Times New Roman"/>
          <w:sz w:val="28"/>
          <w:szCs w:val="28"/>
        </w:rPr>
        <w:t>формами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26C0">
        <w:rPr>
          <w:rFonts w:ascii="Times New Roman" w:eastAsia="Times New Roman" w:hAnsi="Times New Roman"/>
          <w:sz w:val="28"/>
          <w:szCs w:val="28"/>
        </w:rPr>
        <w:t>словоизменения,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26C0">
        <w:rPr>
          <w:rFonts w:ascii="Times New Roman" w:eastAsia="Times New Roman" w:hAnsi="Times New Roman"/>
          <w:sz w:val="28"/>
          <w:szCs w:val="28"/>
        </w:rPr>
        <w:t>словообразования, типами пре</w:t>
      </w:r>
      <w:r>
        <w:rPr>
          <w:rFonts w:ascii="Times New Roman" w:eastAsia="Times New Roman" w:hAnsi="Times New Roman"/>
          <w:sz w:val="28"/>
          <w:szCs w:val="28"/>
        </w:rPr>
        <w:t xml:space="preserve">дложений, как правило, в той же </w:t>
      </w:r>
      <w:r w:rsidRPr="00AE26C0">
        <w:rPr>
          <w:rFonts w:ascii="Times New Roman" w:eastAsia="Times New Roman" w:hAnsi="Times New Roman"/>
          <w:sz w:val="28"/>
          <w:szCs w:val="28"/>
        </w:rPr>
        <w:t>последовательности, что и 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26C0">
        <w:rPr>
          <w:rFonts w:ascii="Times New Roman" w:eastAsia="Times New Roman" w:hAnsi="Times New Roman"/>
          <w:sz w:val="28"/>
          <w:szCs w:val="28"/>
        </w:rPr>
        <w:t>нормальном речевом развитии. Своеобразие овладения грамматическим строем речи детьми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26C0">
        <w:rPr>
          <w:rFonts w:ascii="Times New Roman" w:eastAsia="Times New Roman" w:hAnsi="Times New Roman"/>
          <w:sz w:val="28"/>
          <w:szCs w:val="28"/>
        </w:rPr>
        <w:t>ТНР проявляется в более медленном темпе усвоения, в дисгармонии развитии морфологической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AE26C0">
        <w:rPr>
          <w:rFonts w:ascii="Times New Roman" w:eastAsia="Times New Roman" w:hAnsi="Times New Roman"/>
          <w:sz w:val="28"/>
          <w:szCs w:val="28"/>
        </w:rPr>
        <w:t>синтаксической системы языка, семантических формально-языковых компонентов, в искажении общей картины речевого развития.</w:t>
      </w:r>
    </w:p>
    <w:p w:rsidR="00BF47A6" w:rsidRPr="00143EEB" w:rsidRDefault="00BF47A6" w:rsidP="00BF47A6">
      <w:pPr>
        <w:spacing w:line="276" w:lineRule="auto"/>
        <w:ind w:left="10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26C0">
        <w:rPr>
          <w:rFonts w:ascii="Times New Roman" w:eastAsia="Times New Roman" w:hAnsi="Times New Roman"/>
          <w:sz w:val="28"/>
          <w:szCs w:val="28"/>
        </w:rPr>
        <w:t>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26C0">
        <w:rPr>
          <w:rFonts w:ascii="Times New Roman" w:eastAsia="Times New Roman" w:hAnsi="Times New Roman"/>
          <w:sz w:val="28"/>
          <w:szCs w:val="28"/>
        </w:rPr>
        <w:t>систематического,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26C0">
        <w:rPr>
          <w:rFonts w:ascii="Times New Roman" w:eastAsia="Times New Roman" w:hAnsi="Times New Roman"/>
          <w:sz w:val="28"/>
          <w:szCs w:val="28"/>
        </w:rPr>
        <w:t>адекватного,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26C0">
        <w:rPr>
          <w:rFonts w:ascii="Times New Roman" w:eastAsia="Times New Roman" w:hAnsi="Times New Roman"/>
          <w:sz w:val="28"/>
          <w:szCs w:val="28"/>
        </w:rPr>
        <w:t>непрерывного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E26C0">
        <w:rPr>
          <w:rFonts w:ascii="Times New Roman" w:eastAsia="Times New Roman" w:hAnsi="Times New Roman"/>
          <w:sz w:val="28"/>
          <w:szCs w:val="28"/>
        </w:rPr>
        <w:t>психолого-медико-педагогического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Pr="00AE26C0">
        <w:rPr>
          <w:rFonts w:ascii="Times New Roman" w:eastAsia="Times New Roman" w:hAnsi="Times New Roman"/>
          <w:sz w:val="28"/>
          <w:szCs w:val="28"/>
        </w:rPr>
        <w:t xml:space="preserve">опровождения. Реализация данного условия возможна благодаря имеющейся в Российской Федерации системы психолого-медико </w:t>
      </w:r>
      <w:proofErr w:type="gramStart"/>
      <w:r w:rsidRPr="00AE26C0">
        <w:rPr>
          <w:rFonts w:ascii="Times New Roman" w:eastAsia="Times New Roman" w:hAnsi="Times New Roman"/>
          <w:sz w:val="28"/>
          <w:szCs w:val="28"/>
        </w:rPr>
        <w:t>-п</w:t>
      </w:r>
      <w:proofErr w:type="gramEnd"/>
      <w:r w:rsidRPr="00AE26C0">
        <w:rPr>
          <w:rFonts w:ascii="Times New Roman" w:eastAsia="Times New Roman" w:hAnsi="Times New Roman"/>
          <w:sz w:val="28"/>
          <w:szCs w:val="28"/>
        </w:rPr>
        <w:t>едагогической помощи дошкольникам с ТНР.</w:t>
      </w:r>
    </w:p>
    <w:p w:rsidR="00BF47A6" w:rsidRPr="00AE26C0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E26C0">
        <w:rPr>
          <w:rFonts w:ascii="Times New Roman" w:eastAsia="Times New Roman" w:hAnsi="Times New Roman"/>
          <w:sz w:val="28"/>
          <w:szCs w:val="28"/>
        </w:rPr>
        <w:t xml:space="preserve">По своему организационно-управленческому статусу </w:t>
      </w:r>
      <w:r>
        <w:rPr>
          <w:rFonts w:ascii="Times New Roman" w:eastAsia="Times New Roman" w:hAnsi="Times New Roman"/>
          <w:sz w:val="28"/>
          <w:szCs w:val="28"/>
        </w:rPr>
        <w:t xml:space="preserve">Программа </w:t>
      </w:r>
      <w:r w:rsidRPr="00AE26C0">
        <w:rPr>
          <w:rFonts w:ascii="Times New Roman" w:eastAsia="Times New Roman" w:hAnsi="Times New Roman"/>
          <w:sz w:val="28"/>
          <w:szCs w:val="28"/>
        </w:rPr>
        <w:t>обладает модульной структурой.</w:t>
      </w:r>
    </w:p>
    <w:p w:rsidR="00BF47A6" w:rsidRPr="00AE26C0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П</w:t>
      </w:r>
      <w:r w:rsidRPr="00AE26C0">
        <w:rPr>
          <w:rFonts w:ascii="Times New Roman" w:eastAsia="Times New Roman" w:hAnsi="Times New Roman"/>
          <w:sz w:val="28"/>
          <w:szCs w:val="28"/>
        </w:rPr>
        <w:t>рограммы в соответствии с требованиями Стандарта включает три основных раздела – целевой, содержательный и организационный.</w:t>
      </w:r>
    </w:p>
    <w:p w:rsidR="00BF47A6" w:rsidRPr="00AE26C0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04879">
        <w:rPr>
          <w:rFonts w:ascii="Times New Roman" w:eastAsia="Times New Roman" w:hAnsi="Times New Roman"/>
          <w:i/>
          <w:sz w:val="28"/>
          <w:szCs w:val="28"/>
        </w:rPr>
        <w:t>Целевой раздел</w:t>
      </w:r>
      <w:r w:rsidRPr="00AE26C0">
        <w:rPr>
          <w:rFonts w:ascii="Times New Roman" w:eastAsia="Times New Roman" w:hAnsi="Times New Roman"/>
          <w:sz w:val="28"/>
          <w:szCs w:val="28"/>
        </w:rPr>
        <w:t xml:space="preserve">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BF47A6" w:rsidRPr="00B04879" w:rsidRDefault="00BF47A6" w:rsidP="00BF47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879">
        <w:rPr>
          <w:rFonts w:ascii="Times New Roman" w:eastAsia="Times New Roman" w:hAnsi="Times New Roman" w:cs="Times New Roman"/>
          <w:i/>
          <w:sz w:val="28"/>
          <w:szCs w:val="28"/>
        </w:rPr>
        <w:t>Содержательный раздел</w:t>
      </w:r>
      <w:r w:rsidRPr="00B04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879">
        <w:rPr>
          <w:rFonts w:ascii="Times New Roman" w:hAnsi="Times New Roman" w:cs="Times New Roman"/>
          <w:sz w:val="28"/>
          <w:szCs w:val="28"/>
        </w:rPr>
        <w:t>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</w:t>
      </w:r>
      <w:r>
        <w:rPr>
          <w:rFonts w:ascii="Times New Roman" w:hAnsi="Times New Roman" w:cs="Times New Roman"/>
          <w:sz w:val="28"/>
          <w:szCs w:val="28"/>
        </w:rPr>
        <w:t>реда; характер взаимодействия с</w:t>
      </w:r>
      <w:r w:rsidRPr="00B04879">
        <w:rPr>
          <w:rFonts w:ascii="Times New Roman" w:hAnsi="Times New Roman" w:cs="Times New Roman"/>
          <w:sz w:val="28"/>
          <w:szCs w:val="28"/>
        </w:rPr>
        <w:t xml:space="preserve"> педагогическим работником; характер взаимодействия с другими детьми; система отношений ребенка к миру, к другим людям, к себе самому;</w:t>
      </w:r>
      <w:proofErr w:type="gramEnd"/>
      <w:r w:rsidRPr="00B04879">
        <w:rPr>
          <w:rFonts w:ascii="Times New Roman" w:hAnsi="Times New Roman" w:cs="Times New Roman"/>
          <w:sz w:val="28"/>
          <w:szCs w:val="28"/>
        </w:rP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1. Предметная деятельность.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lastRenderedPageBreak/>
        <w:t>2. Игровая (сюжетно-ролевая игра, игра с правилами и другие виды игры).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49669E">
        <w:rPr>
          <w:rFonts w:ascii="Times New Roman" w:eastAsia="Times New Roman" w:hAnsi="Times New Roman"/>
          <w:sz w:val="28"/>
          <w:szCs w:val="28"/>
        </w:rPr>
        <w:t>Коммуникативная</w:t>
      </w:r>
      <w:proofErr w:type="gramEnd"/>
      <w:r w:rsidRPr="0049669E">
        <w:rPr>
          <w:rFonts w:ascii="Times New Roman" w:eastAsia="Times New Roman" w:hAnsi="Times New Roman"/>
          <w:sz w:val="28"/>
          <w:szCs w:val="28"/>
        </w:rPr>
        <w:t xml:space="preserve"> (общение и взаимодействие с педагогическим работником и другими детьми).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49669E">
        <w:rPr>
          <w:rFonts w:ascii="Times New Roman" w:eastAsia="Times New Roman" w:hAnsi="Times New Roman"/>
          <w:sz w:val="28"/>
          <w:szCs w:val="28"/>
        </w:rPr>
        <w:t>Познавательно-исследовательская</w:t>
      </w:r>
      <w:proofErr w:type="gramEnd"/>
      <w:r w:rsidRPr="0049669E">
        <w:rPr>
          <w:rFonts w:ascii="Times New Roman" w:eastAsia="Times New Roman" w:hAnsi="Times New Roman"/>
          <w:sz w:val="28"/>
          <w:szCs w:val="28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восприятие художественной литературы и фольклора;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самообслуживание и элементарный бытовой труд (в помещении и на улице);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материал;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изобразительная (рисование, лепка, аппликация);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9669E">
        <w:rPr>
          <w:rFonts w:ascii="Times New Roman" w:eastAsia="Times New Roman" w:hAnsi="Times New Roman"/>
          <w:sz w:val="28"/>
          <w:szCs w:val="28"/>
        </w:rPr>
        <w:t>музыкальная</w:t>
      </w:r>
      <w:proofErr w:type="gramEnd"/>
      <w:r w:rsidRPr="0049669E">
        <w:rPr>
          <w:rFonts w:ascii="Times New Roman" w:eastAsia="Times New Roman" w:hAnsi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двигательная (овладение основными движениями) форма активности ребенка.</w:t>
      </w:r>
    </w:p>
    <w:p w:rsidR="00BF47A6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4C2E">
        <w:rPr>
          <w:rFonts w:ascii="Times New Roman" w:eastAsia="Times New Roman" w:hAnsi="Times New Roman"/>
          <w:sz w:val="28"/>
          <w:szCs w:val="28"/>
        </w:rPr>
        <w:t xml:space="preserve">Содержательный раздел </w:t>
      </w:r>
      <w:r w:rsidRPr="00AE26C0">
        <w:rPr>
          <w:rFonts w:ascii="Times New Roman" w:eastAsia="Times New Roman" w:hAnsi="Times New Roman"/>
          <w:sz w:val="28"/>
          <w:szCs w:val="28"/>
        </w:rPr>
        <w:t>Программы включает описание коррекционно-развивающей работы, обеспечивающей адаптацию и интеграцию детей с тяжелыми нарушениями речи в общество.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Программа коррекционно-развивающей работы: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 xml:space="preserve">1. Является </w:t>
      </w:r>
      <w:r>
        <w:rPr>
          <w:rFonts w:ascii="Times New Roman" w:eastAsia="Times New Roman" w:hAnsi="Times New Roman"/>
          <w:sz w:val="28"/>
          <w:szCs w:val="28"/>
        </w:rPr>
        <w:t xml:space="preserve"> обязательным элементом </w:t>
      </w:r>
      <w:r w:rsidRPr="002F50AB">
        <w:rPr>
          <w:rFonts w:ascii="Times New Roman" w:eastAsia="Times New Roman" w:hAnsi="Times New Roman"/>
          <w:sz w:val="28"/>
          <w:szCs w:val="28"/>
        </w:rPr>
        <w:t>содержания ФАОП</w:t>
      </w:r>
      <w:r w:rsidRPr="00E87DA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669E">
        <w:rPr>
          <w:rFonts w:ascii="Times New Roman" w:eastAsia="Times New Roman" w:hAnsi="Times New Roman"/>
          <w:sz w:val="28"/>
          <w:szCs w:val="28"/>
        </w:rPr>
        <w:t>условиях дошкольных образовательных групп комбинированной и компенсирующей направленности.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>2. Обеспечивает достижение максимальной реализации реабилитационного потенциала.</w:t>
      </w:r>
    </w:p>
    <w:p w:rsidR="00BF47A6" w:rsidRPr="0049669E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 xml:space="preserve">3. Учитывает особые образовательные потребности обучающихся раннего и дошкольного возраста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49669E">
        <w:rPr>
          <w:rFonts w:ascii="Times New Roman" w:eastAsia="Times New Roman" w:hAnsi="Times New Roman"/>
          <w:sz w:val="28"/>
          <w:szCs w:val="28"/>
        </w:rPr>
        <w:t>, удовлетворение которых открывает возможность общего образования.</w:t>
      </w:r>
    </w:p>
    <w:p w:rsidR="00BF47A6" w:rsidRPr="00AE26C0" w:rsidRDefault="00BF47A6" w:rsidP="00BF47A6">
      <w:pPr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9669E">
        <w:rPr>
          <w:rFonts w:ascii="Times New Roman" w:eastAsia="Times New Roman" w:hAnsi="Times New Roman"/>
          <w:sz w:val="28"/>
          <w:szCs w:val="28"/>
        </w:rPr>
        <w:t xml:space="preserve">Программа обеспечивает планируемые результаты дошкольного образования обучающихся раннего и дошкольного возраста с </w:t>
      </w:r>
      <w:r>
        <w:rPr>
          <w:rFonts w:ascii="Times New Roman" w:eastAsia="Times New Roman" w:hAnsi="Times New Roman"/>
          <w:sz w:val="28"/>
          <w:szCs w:val="28"/>
        </w:rPr>
        <w:t>ТНР</w:t>
      </w:r>
      <w:r w:rsidRPr="0049669E">
        <w:rPr>
          <w:rFonts w:ascii="Times New Roman" w:eastAsia="Times New Roman" w:hAnsi="Times New Roman"/>
          <w:sz w:val="28"/>
          <w:szCs w:val="28"/>
        </w:rPr>
        <w:t xml:space="preserve"> в условиях дошкольных образовательных групп комбинированной и компенсирующей направленности.</w:t>
      </w:r>
    </w:p>
    <w:p w:rsidR="00BF47A6" w:rsidRPr="00534C2E" w:rsidRDefault="00BF47A6" w:rsidP="00BF47A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4C2E">
        <w:rPr>
          <w:rFonts w:ascii="Times New Roman" w:hAnsi="Times New Roman" w:cs="Times New Roman"/>
          <w:i/>
          <w:sz w:val="28"/>
          <w:szCs w:val="28"/>
        </w:rPr>
        <w:t>Организационный раздел</w:t>
      </w:r>
      <w:r w:rsidRPr="00534C2E">
        <w:rPr>
          <w:rFonts w:ascii="Times New Roman" w:hAnsi="Times New Roman" w:cs="Times New Roman"/>
          <w:sz w:val="28"/>
          <w:szCs w:val="28"/>
        </w:rPr>
        <w:t xml:space="preserve"> программы содержит психолого-педагогические условия, обеспечивающие развитие ребенка </w:t>
      </w:r>
      <w:r>
        <w:rPr>
          <w:rFonts w:ascii="Times New Roman" w:hAnsi="Times New Roman" w:cs="Times New Roman"/>
          <w:sz w:val="28"/>
          <w:szCs w:val="28"/>
        </w:rPr>
        <w:t xml:space="preserve">с ТНР, </w:t>
      </w:r>
      <w:r w:rsidRPr="00534C2E">
        <w:rPr>
          <w:rFonts w:ascii="Times New Roman" w:hAnsi="Times New Roman" w:cs="Times New Roman"/>
          <w:sz w:val="28"/>
          <w:szCs w:val="28"/>
        </w:rPr>
        <w:t xml:space="preserve">особенности организации развивающей предметно-пространственной среды, федеральный календарный план воспитательной работы с перечнем </w:t>
      </w:r>
      <w:r w:rsidRPr="00534C2E">
        <w:rPr>
          <w:rFonts w:ascii="Times New Roman" w:hAnsi="Times New Roman" w:cs="Times New Roman"/>
          <w:sz w:val="28"/>
          <w:szCs w:val="28"/>
        </w:rPr>
        <w:lastRenderedPageBreak/>
        <w:t>основных государственных и народных праздников, памятных дат в календарном плане воспитательной работы Организации.</w:t>
      </w:r>
    </w:p>
    <w:p w:rsidR="006A2D11" w:rsidRDefault="006A2D11">
      <w:bookmarkStart w:id="0" w:name="_GoBack"/>
      <w:bookmarkEnd w:id="0"/>
    </w:p>
    <w:sectPr w:rsidR="006A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C3"/>
    <w:rsid w:val="006A2D11"/>
    <w:rsid w:val="007958C3"/>
    <w:rsid w:val="00B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A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2023-10-23T12:27:00Z</dcterms:created>
  <dcterms:modified xsi:type="dcterms:W3CDTF">2023-10-23T12:27:00Z</dcterms:modified>
</cp:coreProperties>
</file>